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C9" w:rsidRPr="00A16BC9" w:rsidRDefault="00A16BC9" w:rsidP="00A16BC9">
      <w:pPr>
        <w:spacing w:line="360" w:lineRule="auto"/>
        <w:rPr>
          <w:rFonts w:asciiTheme="minorHAnsi" w:hAnsiTheme="minorHAnsi" w:cstheme="minorHAnsi"/>
          <w:color w:val="FF0000"/>
        </w:rPr>
      </w:pPr>
      <w:r w:rsidRPr="00A16BC9">
        <w:rPr>
          <w:rFonts w:asciiTheme="minorHAnsi" w:hAnsiTheme="minorHAnsi" w:cstheme="minorHAnsi"/>
          <w:color w:val="FF0000"/>
        </w:rPr>
        <w:t xml:space="preserve">alpha innotec </w:t>
      </w:r>
      <w:proofErr w:type="spellStart"/>
      <w:r w:rsidRPr="00A16BC9">
        <w:rPr>
          <w:rFonts w:asciiTheme="minorHAnsi" w:hAnsiTheme="minorHAnsi" w:cstheme="minorHAnsi"/>
          <w:color w:val="FF0000"/>
        </w:rPr>
        <w:t>alira</w:t>
      </w:r>
      <w:proofErr w:type="spellEnd"/>
      <w:r w:rsidRPr="00A16BC9">
        <w:rPr>
          <w:rFonts w:asciiTheme="minorHAnsi" w:hAnsiTheme="minorHAnsi" w:cstheme="minorHAnsi"/>
          <w:color w:val="FF0000"/>
        </w:rPr>
        <w:t xml:space="preserve"> LWV / LWCV – das höchste Mass an Flexibilität</w:t>
      </w:r>
    </w:p>
    <w:p w:rsidR="00A16BC9" w:rsidRPr="00A16BC9" w:rsidRDefault="00A16BC9" w:rsidP="00853379">
      <w:pPr>
        <w:spacing w:line="276" w:lineRule="auto"/>
        <w:rPr>
          <w:rFonts w:asciiTheme="minorHAnsi" w:hAnsiTheme="minorHAnsi" w:cstheme="minorHAnsi"/>
          <w:color w:val="000000"/>
          <w:sz w:val="18"/>
          <w:szCs w:val="18"/>
          <w:lang w:val="de-CH" w:eastAsia="de-CH"/>
        </w:rPr>
      </w:pPr>
      <w:proofErr w:type="spellStart"/>
      <w:r w:rsidRPr="00A16BC9">
        <w:rPr>
          <w:rFonts w:asciiTheme="minorHAnsi" w:hAnsiTheme="minorHAnsi" w:cstheme="minorHAnsi"/>
          <w:color w:val="000000"/>
          <w:sz w:val="18"/>
          <w:szCs w:val="18"/>
          <w:lang w:val="de-CH" w:eastAsia="de-CH"/>
        </w:rPr>
        <w:t>Altishofen</w:t>
      </w:r>
      <w:proofErr w:type="spellEnd"/>
      <w:r w:rsidRPr="00A16BC9">
        <w:rPr>
          <w:rFonts w:asciiTheme="minorHAnsi" w:hAnsiTheme="minorHAnsi" w:cstheme="minorHAnsi"/>
          <w:color w:val="000000"/>
          <w:sz w:val="18"/>
          <w:szCs w:val="18"/>
          <w:lang w:val="de-CH" w:eastAsia="de-CH"/>
        </w:rPr>
        <w:t>, Okt 2017</w:t>
      </w:r>
    </w:p>
    <w:p w:rsidR="00A16BC9" w:rsidRPr="00A16BC9" w:rsidRDefault="00A16BC9" w:rsidP="00853379">
      <w:pPr>
        <w:spacing w:line="276" w:lineRule="auto"/>
        <w:rPr>
          <w:rFonts w:asciiTheme="minorHAnsi" w:hAnsiTheme="minorHAnsi" w:cstheme="minorHAnsi"/>
          <w:b/>
          <w:color w:val="000000"/>
          <w:sz w:val="20"/>
          <w:szCs w:val="20"/>
          <w:lang w:val="de-CH" w:eastAsia="de-CH"/>
        </w:rPr>
      </w:pPr>
      <w:r w:rsidRPr="00A16BC9">
        <w:rPr>
          <w:rFonts w:asciiTheme="minorHAnsi" w:hAnsiTheme="minorHAnsi" w:cstheme="minorHAnsi"/>
          <w:b/>
          <w:color w:val="000000"/>
          <w:sz w:val="20"/>
          <w:szCs w:val="20"/>
          <w:lang w:val="de-CH" w:eastAsia="de-CH"/>
        </w:rPr>
        <w:t xml:space="preserve">Auffallend schön, flexibel einsetzbar und noch leistungsfähiger und effizienter als ihre Vorgängermodelle – das sind die neuen Luft/Wasser-Wärmepumpen </w:t>
      </w:r>
      <w:proofErr w:type="spellStart"/>
      <w:r w:rsidRPr="00A16BC9">
        <w:rPr>
          <w:rFonts w:asciiTheme="minorHAnsi" w:hAnsiTheme="minorHAnsi" w:cstheme="minorHAnsi"/>
          <w:b/>
          <w:color w:val="000000"/>
          <w:sz w:val="20"/>
          <w:szCs w:val="20"/>
          <w:lang w:val="de-CH" w:eastAsia="de-CH"/>
        </w:rPr>
        <w:t>alira</w:t>
      </w:r>
      <w:proofErr w:type="spellEnd"/>
      <w:r w:rsidRPr="00A16BC9">
        <w:rPr>
          <w:rFonts w:asciiTheme="minorHAnsi" w:hAnsiTheme="minorHAnsi" w:cstheme="minorHAnsi"/>
          <w:b/>
          <w:color w:val="000000"/>
          <w:sz w:val="20"/>
          <w:szCs w:val="20"/>
          <w:lang w:val="de-CH" w:eastAsia="de-CH"/>
        </w:rPr>
        <w:t xml:space="preserve"> LWV/LWCV von alpha innotec.</w:t>
      </w:r>
    </w:p>
    <w:p w:rsidR="00A16BC9" w:rsidRPr="00A16BC9" w:rsidRDefault="00A16BC9" w:rsidP="00853379">
      <w:pPr>
        <w:spacing w:line="276" w:lineRule="auto"/>
        <w:rPr>
          <w:rFonts w:asciiTheme="minorHAnsi" w:hAnsiTheme="minorHAnsi" w:cstheme="minorHAnsi"/>
          <w:color w:val="000000"/>
          <w:sz w:val="20"/>
          <w:szCs w:val="20"/>
          <w:lang w:val="de-CH" w:eastAsia="de-CH"/>
        </w:rPr>
      </w:pPr>
    </w:p>
    <w:p w:rsidR="00A16BC9" w:rsidRPr="00A16BC9" w:rsidRDefault="00A16BC9" w:rsidP="00853379">
      <w:pPr>
        <w:spacing w:line="276" w:lineRule="auto"/>
        <w:rPr>
          <w:rFonts w:asciiTheme="minorHAnsi" w:hAnsiTheme="minorHAnsi" w:cstheme="minorHAnsi"/>
          <w:color w:val="000000"/>
          <w:sz w:val="20"/>
          <w:szCs w:val="20"/>
          <w:lang w:val="de-CH" w:eastAsia="de-CH"/>
        </w:rPr>
      </w:pPr>
      <w:r w:rsidRPr="00A16BC9">
        <w:rPr>
          <w:rFonts w:asciiTheme="minorHAnsi" w:hAnsiTheme="minorHAnsi" w:cstheme="minorHAnsi"/>
          <w:color w:val="000000"/>
          <w:sz w:val="20"/>
          <w:szCs w:val="20"/>
          <w:lang w:val="de-CH" w:eastAsia="de-CH"/>
        </w:rPr>
        <w:t xml:space="preserve">Die kompakten </w:t>
      </w:r>
      <w:proofErr w:type="spellStart"/>
      <w:r w:rsidRPr="00A16BC9">
        <w:rPr>
          <w:rFonts w:asciiTheme="minorHAnsi" w:hAnsiTheme="minorHAnsi" w:cstheme="minorHAnsi"/>
          <w:color w:val="000000"/>
          <w:sz w:val="20"/>
          <w:szCs w:val="20"/>
          <w:lang w:val="de-CH" w:eastAsia="de-CH"/>
        </w:rPr>
        <w:t>invertergeführten</w:t>
      </w:r>
      <w:proofErr w:type="spellEnd"/>
      <w:r w:rsidRPr="00A16BC9">
        <w:rPr>
          <w:rFonts w:asciiTheme="minorHAnsi" w:hAnsiTheme="minorHAnsi" w:cstheme="minorHAnsi"/>
          <w:color w:val="000000"/>
          <w:sz w:val="20"/>
          <w:szCs w:val="20"/>
          <w:lang w:val="de-CH" w:eastAsia="de-CH"/>
        </w:rPr>
        <w:t xml:space="preserve"> Geräte setzen optisch, wie auch technisch, den Massstab bei innen aufgestellten Luft/Wasser-Wärmepumpen. Mit ihnen kann man geräuschlos heizen, kühlen und Brauchwarmwasser bereiten. Die </w:t>
      </w:r>
      <w:proofErr w:type="spellStart"/>
      <w:r w:rsidRPr="00A16BC9">
        <w:rPr>
          <w:rFonts w:asciiTheme="minorHAnsi" w:hAnsiTheme="minorHAnsi" w:cstheme="minorHAnsi"/>
          <w:color w:val="000000"/>
          <w:sz w:val="20"/>
          <w:szCs w:val="20"/>
          <w:lang w:val="de-CH" w:eastAsia="de-CH"/>
        </w:rPr>
        <w:t>alira</w:t>
      </w:r>
      <w:proofErr w:type="spellEnd"/>
      <w:r w:rsidRPr="00A16BC9">
        <w:rPr>
          <w:rFonts w:asciiTheme="minorHAnsi" w:hAnsiTheme="minorHAnsi" w:cstheme="minorHAnsi"/>
          <w:color w:val="000000"/>
          <w:sz w:val="20"/>
          <w:szCs w:val="20"/>
          <w:lang w:val="de-CH" w:eastAsia="de-CH"/>
        </w:rPr>
        <w:t xml:space="preserve"> LWV/LWCV sind in den beiden Leistungsstufen 6.1 und 9.5 kW lieferbar (A-7/W35, EN 14511). Beide Modelle bieten hohe SCOP-Werte und erreichen die Energieeffizienzklasse A++. Eine leistungsstarke Kühlfunktion ist serienmässig integriert. </w:t>
      </w:r>
    </w:p>
    <w:p w:rsidR="00A16BC9" w:rsidRPr="00A16BC9" w:rsidRDefault="00A16BC9" w:rsidP="00853379">
      <w:pPr>
        <w:spacing w:line="276" w:lineRule="auto"/>
        <w:rPr>
          <w:rFonts w:asciiTheme="minorHAnsi" w:hAnsiTheme="minorHAnsi" w:cstheme="minorHAnsi"/>
          <w:color w:val="000000"/>
          <w:sz w:val="20"/>
          <w:szCs w:val="20"/>
          <w:lang w:val="de-CH" w:eastAsia="de-CH"/>
        </w:rPr>
      </w:pPr>
    </w:p>
    <w:p w:rsidR="00A16BC9" w:rsidRPr="00A16BC9" w:rsidRDefault="00A16BC9" w:rsidP="00853379">
      <w:pPr>
        <w:spacing w:line="276" w:lineRule="auto"/>
        <w:rPr>
          <w:rFonts w:asciiTheme="minorHAnsi" w:hAnsiTheme="minorHAnsi" w:cstheme="minorHAnsi"/>
          <w:b/>
          <w:color w:val="000000"/>
          <w:sz w:val="20"/>
          <w:szCs w:val="20"/>
          <w:lang w:val="de-CH" w:eastAsia="de-CH"/>
        </w:rPr>
      </w:pPr>
      <w:r w:rsidRPr="00A16BC9">
        <w:rPr>
          <w:rFonts w:asciiTheme="minorHAnsi" w:hAnsiTheme="minorHAnsi" w:cstheme="minorHAnsi"/>
          <w:b/>
          <w:color w:val="000000"/>
          <w:sz w:val="20"/>
          <w:szCs w:val="20"/>
          <w:lang w:val="de-CH" w:eastAsia="de-CH"/>
        </w:rPr>
        <w:t>Genialer modularer Aufbau – flexible Installation</w:t>
      </w:r>
    </w:p>
    <w:p w:rsidR="00A16BC9" w:rsidRPr="00A16BC9" w:rsidRDefault="00A16BC9" w:rsidP="00853379">
      <w:pPr>
        <w:spacing w:line="276" w:lineRule="auto"/>
        <w:rPr>
          <w:rFonts w:asciiTheme="minorHAnsi" w:hAnsiTheme="minorHAnsi" w:cstheme="minorHAnsi"/>
          <w:color w:val="000000"/>
          <w:sz w:val="20"/>
          <w:szCs w:val="20"/>
          <w:lang w:val="de-CH" w:eastAsia="de-CH"/>
        </w:rPr>
      </w:pPr>
      <w:r w:rsidRPr="00A16BC9">
        <w:rPr>
          <w:rFonts w:asciiTheme="minorHAnsi" w:hAnsiTheme="minorHAnsi" w:cstheme="minorHAnsi"/>
          <w:color w:val="000000"/>
          <w:sz w:val="20"/>
          <w:szCs w:val="20"/>
          <w:lang w:val="de-CH" w:eastAsia="de-CH"/>
        </w:rPr>
        <w:t>Perfekt für den Neubau wie auch für die Sanierung ist das auf Modulen basierende Geräte-Konzept. Es erleichtert den Transport und die Einbringung in das Gebäude, selbst bei schmalen Türen oder Treppen. Die LWCV Modelle sind zusätzlich mit einem Compactmodul ausgerüstet, welches die wichtigen Systemkomponenten wie Pufferspeicher, Umschaltventil, Umwälzpumpe, etc. enthält. Dies ermöglicht eine nochmals vereinfachte Montage bei geringem Platzbedarf.</w:t>
      </w:r>
    </w:p>
    <w:p w:rsidR="00A16BC9" w:rsidRPr="00A16BC9" w:rsidRDefault="00A16BC9" w:rsidP="00853379">
      <w:pPr>
        <w:autoSpaceDE w:val="0"/>
        <w:autoSpaceDN w:val="0"/>
        <w:adjustRightInd w:val="0"/>
        <w:spacing w:line="276" w:lineRule="auto"/>
        <w:rPr>
          <w:rFonts w:asciiTheme="minorHAnsi" w:hAnsiTheme="minorHAnsi" w:cstheme="minorHAnsi"/>
          <w:color w:val="000000"/>
          <w:sz w:val="20"/>
          <w:szCs w:val="20"/>
          <w:lang w:val="de-CH" w:eastAsia="de-CH"/>
        </w:rPr>
      </w:pPr>
    </w:p>
    <w:p w:rsidR="00A16BC9" w:rsidRPr="00A16BC9" w:rsidRDefault="00A16BC9" w:rsidP="00853379">
      <w:pPr>
        <w:spacing w:line="276" w:lineRule="auto"/>
        <w:rPr>
          <w:rFonts w:asciiTheme="minorHAnsi" w:hAnsiTheme="minorHAnsi" w:cstheme="minorHAnsi"/>
          <w:b/>
          <w:color w:val="000000"/>
          <w:sz w:val="20"/>
          <w:szCs w:val="20"/>
          <w:lang w:val="de-CH" w:eastAsia="de-CH"/>
        </w:rPr>
      </w:pPr>
      <w:r w:rsidRPr="00A16BC9">
        <w:rPr>
          <w:rFonts w:asciiTheme="minorHAnsi" w:hAnsiTheme="minorHAnsi" w:cstheme="minorHAnsi"/>
          <w:b/>
          <w:color w:val="000000"/>
          <w:sz w:val="20"/>
          <w:szCs w:val="20"/>
          <w:lang w:val="de-CH" w:eastAsia="de-CH"/>
        </w:rPr>
        <w:t>Hohe Planungssicherheit</w:t>
      </w:r>
    </w:p>
    <w:p w:rsidR="00A16BC9" w:rsidRPr="00A16BC9" w:rsidRDefault="00A16BC9" w:rsidP="00853379">
      <w:pPr>
        <w:spacing w:line="276" w:lineRule="auto"/>
        <w:rPr>
          <w:rFonts w:asciiTheme="minorHAnsi" w:hAnsiTheme="minorHAnsi" w:cstheme="minorHAnsi"/>
          <w:color w:val="000000"/>
          <w:sz w:val="20"/>
          <w:szCs w:val="20"/>
          <w:lang w:val="de-CH" w:eastAsia="de-CH"/>
        </w:rPr>
      </w:pPr>
      <w:r w:rsidRPr="00A16BC9">
        <w:rPr>
          <w:rFonts w:asciiTheme="minorHAnsi" w:hAnsiTheme="minorHAnsi" w:cstheme="minorHAnsi"/>
          <w:color w:val="000000"/>
          <w:sz w:val="20"/>
          <w:szCs w:val="20"/>
          <w:lang w:val="de-CH" w:eastAsia="de-CH"/>
        </w:rPr>
        <w:t xml:space="preserve">Das breite Leistungsspektrum, die Flexibilität in der Aufstellung und der flüsterleise Betrieb verschaffen dem Installateur höchste Sicherheit in der Planung. Die Inverter-Technologie der </w:t>
      </w:r>
      <w:proofErr w:type="spellStart"/>
      <w:r w:rsidRPr="00A16BC9">
        <w:rPr>
          <w:rFonts w:asciiTheme="minorHAnsi" w:hAnsiTheme="minorHAnsi" w:cstheme="minorHAnsi"/>
          <w:color w:val="000000"/>
          <w:sz w:val="20"/>
          <w:szCs w:val="20"/>
          <w:lang w:val="de-CH" w:eastAsia="de-CH"/>
        </w:rPr>
        <w:t>alira</w:t>
      </w:r>
      <w:proofErr w:type="spellEnd"/>
      <w:r w:rsidRPr="00A16BC9">
        <w:rPr>
          <w:rFonts w:asciiTheme="minorHAnsi" w:hAnsiTheme="minorHAnsi" w:cstheme="minorHAnsi"/>
          <w:color w:val="000000"/>
          <w:sz w:val="20"/>
          <w:szCs w:val="20"/>
          <w:lang w:val="de-CH" w:eastAsia="de-CH"/>
        </w:rPr>
        <w:t xml:space="preserve"> LWV/LWCV passt sich perfekt dem benötigten Bedarf des Gebäudes an und sichert somit zu jeder Zeit die richtige Heiz- oder Kühlleistung. Die tiefen Schallwerte werden durch eine intelligente Schalldämmung an den Wärmepumpen selbst, sowie durch die Verwendung des alpha innotec Luftkanalsystems LKS erreicht. Dieses ist perfekt auf die Geräte der LWV/LWCV-Serie abgestimmt.</w:t>
      </w:r>
    </w:p>
    <w:p w:rsidR="00A16BC9" w:rsidRPr="00A16BC9" w:rsidRDefault="00A16BC9" w:rsidP="00853379">
      <w:pPr>
        <w:autoSpaceDE w:val="0"/>
        <w:autoSpaceDN w:val="0"/>
        <w:adjustRightInd w:val="0"/>
        <w:spacing w:line="276" w:lineRule="auto"/>
        <w:rPr>
          <w:rFonts w:asciiTheme="minorHAnsi" w:hAnsiTheme="minorHAnsi" w:cstheme="minorHAnsi"/>
          <w:color w:val="000000"/>
          <w:sz w:val="20"/>
          <w:szCs w:val="20"/>
          <w:lang w:val="de-CH" w:eastAsia="de-CH"/>
        </w:rPr>
      </w:pPr>
    </w:p>
    <w:p w:rsidR="00A16BC9" w:rsidRPr="00A16BC9" w:rsidRDefault="00A16BC9" w:rsidP="00853379">
      <w:pPr>
        <w:spacing w:line="276" w:lineRule="auto"/>
        <w:rPr>
          <w:rFonts w:asciiTheme="minorHAnsi" w:hAnsiTheme="minorHAnsi" w:cstheme="minorHAnsi"/>
          <w:b/>
          <w:color w:val="000000"/>
          <w:sz w:val="20"/>
          <w:szCs w:val="20"/>
          <w:lang w:val="de-CH" w:eastAsia="de-CH"/>
        </w:rPr>
      </w:pPr>
      <w:r w:rsidRPr="00A16BC9">
        <w:rPr>
          <w:rFonts w:asciiTheme="minorHAnsi" w:hAnsiTheme="minorHAnsi" w:cstheme="minorHAnsi"/>
          <w:b/>
          <w:color w:val="000000"/>
          <w:sz w:val="20"/>
          <w:szCs w:val="20"/>
          <w:lang w:val="de-CH" w:eastAsia="de-CH"/>
        </w:rPr>
        <w:t>Steuerung und Kontrolle jederzeit und überall</w:t>
      </w:r>
    </w:p>
    <w:p w:rsidR="00A16BC9" w:rsidRPr="00A16BC9" w:rsidRDefault="00A16BC9" w:rsidP="00853379">
      <w:pPr>
        <w:spacing w:line="276" w:lineRule="auto"/>
        <w:rPr>
          <w:rFonts w:asciiTheme="minorHAnsi" w:hAnsiTheme="minorHAnsi" w:cstheme="minorHAnsi"/>
          <w:color w:val="000000"/>
          <w:sz w:val="20"/>
          <w:szCs w:val="20"/>
          <w:lang w:val="de-CH" w:eastAsia="de-CH"/>
        </w:rPr>
      </w:pPr>
      <w:r w:rsidRPr="00A16BC9">
        <w:rPr>
          <w:rFonts w:asciiTheme="minorHAnsi" w:hAnsiTheme="minorHAnsi" w:cstheme="minorHAnsi"/>
          <w:color w:val="000000"/>
          <w:sz w:val="20"/>
          <w:szCs w:val="20"/>
          <w:lang w:val="de-CH" w:eastAsia="de-CH"/>
        </w:rPr>
        <w:t xml:space="preserve">Die Regelung der Wärmepumpen erfolgt mit der neusten Generation der benutzerfreundlichen </w:t>
      </w:r>
      <w:proofErr w:type="spellStart"/>
      <w:r w:rsidRPr="00A16BC9">
        <w:rPr>
          <w:rFonts w:asciiTheme="minorHAnsi" w:hAnsiTheme="minorHAnsi" w:cstheme="minorHAnsi"/>
          <w:color w:val="000000"/>
          <w:sz w:val="20"/>
          <w:szCs w:val="20"/>
          <w:lang w:val="de-CH" w:eastAsia="de-CH"/>
        </w:rPr>
        <w:t>Luxtronik</w:t>
      </w:r>
      <w:proofErr w:type="spellEnd"/>
      <w:r w:rsidRPr="00A16BC9">
        <w:rPr>
          <w:rFonts w:asciiTheme="minorHAnsi" w:hAnsiTheme="minorHAnsi" w:cstheme="minorHAnsi"/>
          <w:color w:val="000000"/>
          <w:sz w:val="20"/>
          <w:szCs w:val="20"/>
          <w:lang w:val="de-CH" w:eastAsia="de-CH"/>
        </w:rPr>
        <w:t xml:space="preserve"> 2.1. Die Kommunikation erfolgt mittels MODBUS-System. Dank alpha web und alpha </w:t>
      </w:r>
      <w:proofErr w:type="spellStart"/>
      <w:r w:rsidRPr="00A16BC9">
        <w:rPr>
          <w:rFonts w:asciiTheme="minorHAnsi" w:hAnsiTheme="minorHAnsi" w:cstheme="minorHAnsi"/>
          <w:color w:val="000000"/>
          <w:sz w:val="20"/>
          <w:szCs w:val="20"/>
          <w:lang w:val="de-CH" w:eastAsia="de-CH"/>
        </w:rPr>
        <w:t>app</w:t>
      </w:r>
      <w:proofErr w:type="spellEnd"/>
      <w:r w:rsidRPr="00A16BC9">
        <w:rPr>
          <w:rFonts w:asciiTheme="minorHAnsi" w:hAnsiTheme="minorHAnsi" w:cstheme="minorHAnsi"/>
          <w:color w:val="000000"/>
          <w:sz w:val="20"/>
          <w:szCs w:val="20"/>
          <w:lang w:val="de-CH" w:eastAsia="de-CH"/>
        </w:rPr>
        <w:t xml:space="preserve"> kann die Wärmepumpe über das Internet per PC oder </w:t>
      </w:r>
      <w:proofErr w:type="spellStart"/>
      <w:r w:rsidRPr="00A16BC9">
        <w:rPr>
          <w:rFonts w:asciiTheme="minorHAnsi" w:hAnsiTheme="minorHAnsi" w:cstheme="minorHAnsi"/>
          <w:color w:val="000000"/>
          <w:sz w:val="20"/>
          <w:szCs w:val="20"/>
          <w:lang w:val="de-CH" w:eastAsia="de-CH"/>
        </w:rPr>
        <w:t>Mobilephone</w:t>
      </w:r>
      <w:proofErr w:type="spellEnd"/>
      <w:r w:rsidRPr="00A16BC9">
        <w:rPr>
          <w:rFonts w:asciiTheme="minorHAnsi" w:hAnsiTheme="minorHAnsi" w:cstheme="minorHAnsi"/>
          <w:color w:val="000000"/>
          <w:sz w:val="20"/>
          <w:szCs w:val="20"/>
          <w:lang w:val="de-CH" w:eastAsia="de-CH"/>
        </w:rPr>
        <w:t xml:space="preserve"> überwacht und geregelt werden. Eine weitere sinnvolle Option ist alpha </w:t>
      </w:r>
      <w:proofErr w:type="spellStart"/>
      <w:r w:rsidRPr="00A16BC9">
        <w:rPr>
          <w:rFonts w:asciiTheme="minorHAnsi" w:hAnsiTheme="minorHAnsi" w:cstheme="minorHAnsi"/>
          <w:color w:val="000000"/>
          <w:sz w:val="20"/>
          <w:szCs w:val="20"/>
          <w:lang w:val="de-CH" w:eastAsia="de-CH"/>
        </w:rPr>
        <w:t>home</w:t>
      </w:r>
      <w:proofErr w:type="spellEnd"/>
      <w:r w:rsidRPr="00A16BC9">
        <w:rPr>
          <w:rFonts w:asciiTheme="minorHAnsi" w:hAnsiTheme="minorHAnsi" w:cstheme="minorHAnsi"/>
          <w:color w:val="000000"/>
          <w:sz w:val="20"/>
          <w:szCs w:val="20"/>
          <w:lang w:val="de-CH" w:eastAsia="de-CH"/>
        </w:rPr>
        <w:t xml:space="preserve">, die intelligente Einzelraumregelung die laufend mit der Wärmepumpe kommuniziert. So wird das ganze Heizsystem noch effizienter. Die Anbindung des </w:t>
      </w:r>
      <w:proofErr w:type="spellStart"/>
      <w:r w:rsidRPr="00A16BC9">
        <w:rPr>
          <w:rFonts w:asciiTheme="minorHAnsi" w:hAnsiTheme="minorHAnsi" w:cstheme="minorHAnsi"/>
          <w:color w:val="000000"/>
          <w:sz w:val="20"/>
          <w:szCs w:val="20"/>
          <w:lang w:val="de-CH" w:eastAsia="de-CH"/>
        </w:rPr>
        <w:t>Luxtronik</w:t>
      </w:r>
      <w:proofErr w:type="spellEnd"/>
      <w:r w:rsidRPr="00A16BC9">
        <w:rPr>
          <w:rFonts w:asciiTheme="minorHAnsi" w:hAnsiTheme="minorHAnsi" w:cstheme="minorHAnsi"/>
          <w:color w:val="000000"/>
          <w:sz w:val="20"/>
          <w:szCs w:val="20"/>
          <w:lang w:val="de-CH" w:eastAsia="de-CH"/>
        </w:rPr>
        <w:t xml:space="preserve"> 2.1 an BAC/</w:t>
      </w:r>
      <w:proofErr w:type="spellStart"/>
      <w:r w:rsidRPr="00A16BC9">
        <w:rPr>
          <w:rFonts w:asciiTheme="minorHAnsi" w:hAnsiTheme="minorHAnsi" w:cstheme="minorHAnsi"/>
          <w:color w:val="000000"/>
          <w:sz w:val="20"/>
          <w:szCs w:val="20"/>
          <w:lang w:val="de-CH" w:eastAsia="de-CH"/>
        </w:rPr>
        <w:t>net</w:t>
      </w:r>
      <w:proofErr w:type="spellEnd"/>
      <w:r w:rsidRPr="00A16BC9">
        <w:rPr>
          <w:rFonts w:asciiTheme="minorHAnsi" w:hAnsiTheme="minorHAnsi" w:cstheme="minorHAnsi"/>
          <w:color w:val="000000"/>
          <w:sz w:val="20"/>
          <w:szCs w:val="20"/>
          <w:lang w:val="de-CH" w:eastAsia="de-CH"/>
        </w:rPr>
        <w:t xml:space="preserve"> ist ebenfalls möglich. </w:t>
      </w:r>
    </w:p>
    <w:p w:rsidR="00A16BC9" w:rsidRPr="00A16BC9" w:rsidRDefault="00A16BC9" w:rsidP="00853379">
      <w:pPr>
        <w:pStyle w:val="Default"/>
        <w:spacing w:line="276" w:lineRule="auto"/>
        <w:rPr>
          <w:rFonts w:asciiTheme="minorHAnsi" w:hAnsiTheme="minorHAnsi" w:cstheme="minorHAnsi"/>
          <w:b/>
          <w:sz w:val="20"/>
          <w:szCs w:val="20"/>
        </w:rPr>
      </w:pPr>
    </w:p>
    <w:p w:rsidR="00A16BC9" w:rsidRPr="00A16BC9" w:rsidRDefault="00A16BC9" w:rsidP="00853379">
      <w:pPr>
        <w:pStyle w:val="Default"/>
        <w:spacing w:line="276" w:lineRule="auto"/>
        <w:rPr>
          <w:rFonts w:asciiTheme="minorHAnsi" w:hAnsiTheme="minorHAnsi" w:cstheme="minorHAnsi"/>
          <w:sz w:val="20"/>
          <w:szCs w:val="20"/>
        </w:rPr>
      </w:pPr>
      <w:r w:rsidRPr="00A16BC9">
        <w:rPr>
          <w:rFonts w:asciiTheme="minorHAnsi" w:hAnsiTheme="minorHAnsi" w:cstheme="minorHAnsi"/>
          <w:b/>
          <w:sz w:val="20"/>
          <w:szCs w:val="20"/>
        </w:rPr>
        <w:t>Vertrauen Sie dem Marktführer</w:t>
      </w:r>
      <w:r w:rsidRPr="00A16BC9">
        <w:rPr>
          <w:rFonts w:asciiTheme="minorHAnsi" w:hAnsiTheme="minorHAnsi" w:cstheme="minorHAnsi"/>
          <w:b/>
          <w:sz w:val="20"/>
          <w:szCs w:val="20"/>
        </w:rPr>
        <w:br/>
      </w:r>
      <w:r w:rsidRPr="00A16BC9">
        <w:rPr>
          <w:rFonts w:asciiTheme="minorHAnsi" w:hAnsiTheme="minorHAnsi" w:cstheme="minorHAnsi"/>
          <w:sz w:val="20"/>
          <w:szCs w:val="20"/>
        </w:rPr>
        <w:t>Als Marktführer konzentriert sich alpha innotec seit Jahren ausschliesslich auf die Beratung und den Verkauf von Wärmepumpen- und Solarsystemen. Erfahrene Fachberater im Verkauf, Technik und  Kundendienst stehen umweltbewussten Interessenten mit Rat und Tat zur Seite.</w:t>
      </w:r>
    </w:p>
    <w:p w:rsidR="00A16BC9" w:rsidRPr="00A16BC9" w:rsidRDefault="00A16BC9" w:rsidP="00853379">
      <w:pPr>
        <w:pStyle w:val="Default"/>
        <w:spacing w:line="276" w:lineRule="auto"/>
        <w:rPr>
          <w:rFonts w:asciiTheme="minorHAnsi" w:hAnsiTheme="minorHAnsi" w:cstheme="minorHAnsi"/>
          <w:sz w:val="20"/>
          <w:szCs w:val="20"/>
        </w:rPr>
      </w:pPr>
    </w:p>
    <w:p w:rsidR="00E74A86" w:rsidRPr="005A4C11" w:rsidRDefault="00E74A86" w:rsidP="00E74A86">
      <w:pPr>
        <w:spacing w:line="276" w:lineRule="auto"/>
        <w:rPr>
          <w:rFonts w:asciiTheme="minorHAnsi" w:hAnsiTheme="minorHAnsi" w:cstheme="minorHAnsi"/>
          <w:b/>
          <w:color w:val="000000"/>
          <w:sz w:val="20"/>
          <w:szCs w:val="20"/>
          <w:lang w:val="de-CH" w:eastAsia="de-CH"/>
        </w:rPr>
      </w:pPr>
      <w:r>
        <w:rPr>
          <w:rFonts w:asciiTheme="minorHAnsi" w:hAnsiTheme="minorHAnsi" w:cstheme="minorHAnsi"/>
          <w:b/>
          <w:color w:val="000000"/>
          <w:sz w:val="20"/>
          <w:szCs w:val="20"/>
          <w:lang w:val="de-CH" w:eastAsia="de-CH"/>
        </w:rPr>
        <w:t>Weitere Informationen</w:t>
      </w:r>
    </w:p>
    <w:p w:rsidR="00E74A86" w:rsidRPr="003A1B57" w:rsidRDefault="00E74A86" w:rsidP="00E74A86">
      <w:pPr>
        <w:spacing w:line="276" w:lineRule="auto"/>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 xml:space="preserve">alpha innotec </w:t>
      </w:r>
    </w:p>
    <w:p w:rsidR="00E74A86" w:rsidRPr="003A1B57" w:rsidRDefault="00E74A86" w:rsidP="00E74A86">
      <w:pPr>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 xml:space="preserve">c/o ait Schweiz AG </w:t>
      </w:r>
    </w:p>
    <w:p w:rsidR="00E74A86" w:rsidRPr="003A1B57" w:rsidRDefault="00E74A86" w:rsidP="00E74A86">
      <w:pPr>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 xml:space="preserve">Industriepark · 6246 </w:t>
      </w:r>
      <w:proofErr w:type="spellStart"/>
      <w:r w:rsidRPr="003A1B57">
        <w:rPr>
          <w:rFonts w:asciiTheme="minorHAnsi" w:hAnsiTheme="minorHAnsi" w:cstheme="minorHAnsi"/>
          <w:color w:val="000000"/>
          <w:sz w:val="18"/>
          <w:szCs w:val="18"/>
          <w:lang w:val="de-CH" w:eastAsia="de-CH"/>
        </w:rPr>
        <w:t>Altishofen</w:t>
      </w:r>
      <w:proofErr w:type="spellEnd"/>
    </w:p>
    <w:p w:rsidR="00E74A86" w:rsidRPr="003A1B57" w:rsidRDefault="00E74A86" w:rsidP="00E74A86">
      <w:pPr>
        <w:rPr>
          <w:rFonts w:asciiTheme="minorHAnsi" w:hAnsiTheme="minorHAnsi" w:cstheme="minorHAnsi"/>
          <w:color w:val="000000"/>
          <w:sz w:val="18"/>
          <w:szCs w:val="18"/>
          <w:lang w:val="de-CH" w:eastAsia="de-CH"/>
        </w:rPr>
      </w:pPr>
      <w:r w:rsidRPr="003A1B57">
        <w:rPr>
          <w:rFonts w:asciiTheme="minorHAnsi" w:hAnsiTheme="minorHAnsi" w:cstheme="minorHAnsi"/>
          <w:color w:val="000000"/>
          <w:sz w:val="18"/>
          <w:szCs w:val="18"/>
          <w:lang w:val="de-CH" w:eastAsia="de-CH"/>
        </w:rPr>
        <w:t>Tel. 058 252 20 00 · Fax 058 252 20 01</w:t>
      </w:r>
    </w:p>
    <w:p w:rsidR="00E74A86" w:rsidRDefault="00591C86" w:rsidP="00E74A86">
      <w:pPr>
        <w:rPr>
          <w:rFonts w:asciiTheme="minorHAnsi" w:hAnsiTheme="minorHAnsi" w:cstheme="minorHAnsi"/>
          <w:sz w:val="18"/>
          <w:szCs w:val="18"/>
          <w:lang w:val="de-CH"/>
        </w:rPr>
      </w:pPr>
      <w:hyperlink r:id="rId8" w:history="1">
        <w:r w:rsidR="00E74A86" w:rsidRPr="003A1B57">
          <w:rPr>
            <w:rFonts w:asciiTheme="minorHAnsi" w:hAnsiTheme="minorHAnsi" w:cstheme="minorHAnsi"/>
            <w:color w:val="000000"/>
            <w:sz w:val="18"/>
            <w:szCs w:val="18"/>
            <w:lang w:val="de-CH" w:eastAsia="de-CH"/>
          </w:rPr>
          <w:t>www.alpha-innotec.ch</w:t>
        </w:r>
      </w:hyperlink>
      <w:r w:rsidR="00E74A86" w:rsidRPr="003A1B57">
        <w:rPr>
          <w:rFonts w:asciiTheme="minorHAnsi" w:hAnsiTheme="minorHAnsi" w:cstheme="minorHAnsi"/>
          <w:color w:val="000000"/>
          <w:sz w:val="18"/>
          <w:szCs w:val="18"/>
          <w:lang w:val="de-CH" w:eastAsia="de-CH"/>
        </w:rPr>
        <w:t xml:space="preserve"> · </w:t>
      </w:r>
      <w:hyperlink r:id="rId9" w:history="1">
        <w:r w:rsidR="00E74A86" w:rsidRPr="003A1B57">
          <w:rPr>
            <w:rFonts w:asciiTheme="minorHAnsi" w:hAnsiTheme="minorHAnsi" w:cstheme="minorHAnsi"/>
            <w:color w:val="000000"/>
            <w:sz w:val="18"/>
            <w:szCs w:val="18"/>
            <w:lang w:val="de-CH" w:eastAsia="de-CH"/>
          </w:rPr>
          <w:t>info@alpha-innotec.ch</w:t>
        </w:r>
      </w:hyperlink>
    </w:p>
    <w:p w:rsidR="00A16BC9" w:rsidRDefault="00A16BC9" w:rsidP="00106F98">
      <w:pPr>
        <w:rPr>
          <w:rFonts w:asciiTheme="minorHAnsi" w:hAnsiTheme="minorHAnsi" w:cstheme="minorHAnsi"/>
          <w:sz w:val="18"/>
          <w:szCs w:val="18"/>
          <w:lang w:val="de-CH"/>
        </w:rPr>
      </w:pPr>
    </w:p>
    <w:p w:rsidR="00A16BC9" w:rsidRDefault="00A16BC9">
      <w:pPr>
        <w:rPr>
          <w:rFonts w:asciiTheme="minorHAnsi" w:hAnsiTheme="minorHAnsi" w:cstheme="minorHAnsi"/>
          <w:b/>
          <w:color w:val="000000"/>
          <w:sz w:val="20"/>
          <w:szCs w:val="20"/>
          <w:lang w:val="de-CH" w:eastAsia="de-CH"/>
        </w:rPr>
      </w:pPr>
      <w:r>
        <w:rPr>
          <w:rFonts w:asciiTheme="minorHAnsi" w:hAnsiTheme="minorHAnsi" w:cstheme="minorHAnsi"/>
          <w:b/>
          <w:color w:val="000000"/>
          <w:sz w:val="20"/>
          <w:szCs w:val="20"/>
          <w:lang w:val="de-CH" w:eastAsia="de-CH"/>
        </w:rPr>
        <w:br w:type="page"/>
      </w:r>
    </w:p>
    <w:p w:rsidR="00A16BC9" w:rsidRPr="005A4C11" w:rsidRDefault="00A16BC9" w:rsidP="00A16BC9">
      <w:pPr>
        <w:spacing w:line="360" w:lineRule="auto"/>
        <w:rPr>
          <w:rFonts w:asciiTheme="minorHAnsi" w:hAnsiTheme="minorHAnsi" w:cstheme="minorHAnsi"/>
          <w:b/>
          <w:color w:val="000000"/>
          <w:sz w:val="20"/>
          <w:szCs w:val="20"/>
          <w:lang w:val="de-CH" w:eastAsia="de-CH"/>
        </w:rPr>
      </w:pPr>
      <w:r>
        <w:rPr>
          <w:rFonts w:asciiTheme="minorHAnsi" w:hAnsiTheme="minorHAnsi" w:cstheme="minorHAnsi"/>
          <w:b/>
          <w:color w:val="000000"/>
          <w:sz w:val="20"/>
          <w:szCs w:val="20"/>
          <w:lang w:val="de-CH" w:eastAsia="de-CH"/>
        </w:rPr>
        <w:lastRenderedPageBreak/>
        <w:t>Bilder/Legenden</w:t>
      </w:r>
    </w:p>
    <w:tbl>
      <w:tblPr>
        <w:tblStyle w:val="Tabellenraster"/>
        <w:tblW w:w="0" w:type="auto"/>
        <w:tblLook w:val="04A0" w:firstRow="1" w:lastRow="0" w:firstColumn="1" w:lastColumn="0" w:noHBand="0" w:noVBand="1"/>
      </w:tblPr>
      <w:tblGrid>
        <w:gridCol w:w="3053"/>
        <w:gridCol w:w="2989"/>
        <w:gridCol w:w="3246"/>
      </w:tblGrid>
      <w:tr w:rsidR="00A16BC9" w:rsidRPr="00A16BC9" w:rsidTr="00106F98">
        <w:tc>
          <w:tcPr>
            <w:tcW w:w="3069" w:type="dxa"/>
          </w:tcPr>
          <w:p w:rsidR="00A16BC9" w:rsidRPr="00A16BC9" w:rsidRDefault="00A16BC9" w:rsidP="00106F98">
            <w:pPr>
              <w:pStyle w:val="Default"/>
              <w:spacing w:line="276" w:lineRule="auto"/>
              <w:rPr>
                <w:rFonts w:asciiTheme="minorHAnsi" w:hAnsiTheme="minorHAnsi" w:cstheme="minorHAnsi"/>
                <w:sz w:val="18"/>
                <w:szCs w:val="18"/>
              </w:rPr>
            </w:pPr>
            <w:r w:rsidRPr="00A16BC9">
              <w:rPr>
                <w:rFonts w:asciiTheme="minorHAnsi" w:hAnsiTheme="minorHAnsi" w:cstheme="minorHAnsi"/>
                <w:sz w:val="18"/>
                <w:szCs w:val="18"/>
              </w:rPr>
              <w:t xml:space="preserve">Schöner Heizen: </w:t>
            </w:r>
            <w:proofErr w:type="spellStart"/>
            <w:r w:rsidRPr="00A16BC9">
              <w:rPr>
                <w:rFonts w:asciiTheme="minorHAnsi" w:hAnsiTheme="minorHAnsi" w:cstheme="minorHAnsi"/>
                <w:sz w:val="18"/>
                <w:szCs w:val="18"/>
              </w:rPr>
              <w:t>alira</w:t>
            </w:r>
            <w:proofErr w:type="spellEnd"/>
            <w:r w:rsidRPr="00A16BC9">
              <w:rPr>
                <w:rFonts w:asciiTheme="minorHAnsi" w:hAnsiTheme="minorHAnsi" w:cstheme="minorHAnsi"/>
                <w:sz w:val="18"/>
                <w:szCs w:val="18"/>
              </w:rPr>
              <w:t xml:space="preserve"> LWCV Luft/Wasser-Wärmepumpe</w:t>
            </w:r>
          </w:p>
        </w:tc>
        <w:tc>
          <w:tcPr>
            <w:tcW w:w="3070" w:type="dxa"/>
          </w:tcPr>
          <w:p w:rsidR="00A16BC9" w:rsidRPr="00A16BC9" w:rsidRDefault="00A16BC9" w:rsidP="00106F98">
            <w:pPr>
              <w:pStyle w:val="Default"/>
              <w:spacing w:line="276" w:lineRule="auto"/>
              <w:rPr>
                <w:rFonts w:asciiTheme="minorHAnsi" w:hAnsiTheme="minorHAnsi" w:cstheme="minorHAnsi"/>
                <w:sz w:val="18"/>
                <w:szCs w:val="18"/>
              </w:rPr>
            </w:pPr>
            <w:r w:rsidRPr="00A16BC9">
              <w:rPr>
                <w:rFonts w:asciiTheme="minorHAnsi" w:hAnsiTheme="minorHAnsi" w:cstheme="minorHAnsi"/>
                <w:sz w:val="18"/>
                <w:szCs w:val="18"/>
              </w:rPr>
              <w:t>Höchste Flexibilität bei der Einbringung dank einzigartiger Modulbauweise</w:t>
            </w:r>
          </w:p>
        </w:tc>
        <w:tc>
          <w:tcPr>
            <w:tcW w:w="3070" w:type="dxa"/>
          </w:tcPr>
          <w:p w:rsidR="00A16BC9" w:rsidRPr="00A16BC9" w:rsidRDefault="00A16BC9" w:rsidP="00106F98">
            <w:pPr>
              <w:pStyle w:val="Default"/>
              <w:spacing w:line="276" w:lineRule="auto"/>
              <w:rPr>
                <w:rFonts w:asciiTheme="minorHAnsi" w:hAnsiTheme="minorHAnsi" w:cstheme="minorHAnsi"/>
                <w:sz w:val="18"/>
                <w:szCs w:val="18"/>
              </w:rPr>
            </w:pPr>
            <w:r w:rsidRPr="00A16BC9">
              <w:rPr>
                <w:rFonts w:asciiTheme="minorHAnsi" w:hAnsiTheme="minorHAnsi" w:cstheme="minorHAnsi"/>
                <w:sz w:val="18"/>
                <w:szCs w:val="18"/>
              </w:rPr>
              <w:t xml:space="preserve">Kommuniziert mit der Wärmepumpe: alpha </w:t>
            </w:r>
            <w:proofErr w:type="spellStart"/>
            <w:r w:rsidRPr="00A16BC9">
              <w:rPr>
                <w:rFonts w:asciiTheme="minorHAnsi" w:hAnsiTheme="minorHAnsi" w:cstheme="minorHAnsi"/>
                <w:sz w:val="18"/>
                <w:szCs w:val="18"/>
              </w:rPr>
              <w:t>home</w:t>
            </w:r>
            <w:proofErr w:type="spellEnd"/>
            <w:r w:rsidRPr="00A16BC9">
              <w:rPr>
                <w:rFonts w:asciiTheme="minorHAnsi" w:hAnsiTheme="minorHAnsi" w:cstheme="minorHAnsi"/>
                <w:sz w:val="18"/>
                <w:szCs w:val="18"/>
              </w:rPr>
              <w:t xml:space="preserve"> - die intelligente Einzelraumregulierung</w:t>
            </w:r>
          </w:p>
        </w:tc>
      </w:tr>
      <w:tr w:rsidR="00A16BC9" w:rsidRPr="00A16BC9" w:rsidTr="00106F98">
        <w:tc>
          <w:tcPr>
            <w:tcW w:w="3069" w:type="dxa"/>
          </w:tcPr>
          <w:p w:rsidR="00A16BC9" w:rsidRPr="001847E5" w:rsidRDefault="00A16BC9" w:rsidP="00106F98">
            <w:pPr>
              <w:pStyle w:val="Default"/>
              <w:spacing w:line="360" w:lineRule="auto"/>
              <w:rPr>
                <w:rFonts w:asciiTheme="minorHAnsi" w:hAnsiTheme="minorHAnsi" w:cstheme="minorHAnsi"/>
                <w:i/>
                <w:sz w:val="18"/>
                <w:szCs w:val="18"/>
              </w:rPr>
            </w:pPr>
            <w:r w:rsidRPr="001847E5">
              <w:rPr>
                <w:rFonts w:asciiTheme="minorHAnsi" w:hAnsiTheme="minorHAnsi" w:cstheme="minorHAnsi"/>
                <w:i/>
                <w:noProof/>
                <w:sz w:val="18"/>
                <w:szCs w:val="18"/>
              </w:rPr>
              <w:drawing>
                <wp:inline distT="0" distB="0" distL="0" distR="0" wp14:anchorId="22A6CBA8" wp14:editId="73DFBF6C">
                  <wp:extent cx="1739900" cy="13156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3193" cy="1355920"/>
                          </a:xfrm>
                          <a:prstGeom prst="rect">
                            <a:avLst/>
                          </a:prstGeom>
                        </pic:spPr>
                      </pic:pic>
                    </a:graphicData>
                  </a:graphic>
                </wp:inline>
              </w:drawing>
            </w:r>
          </w:p>
          <w:p w:rsidR="001847E5" w:rsidRPr="001847E5" w:rsidRDefault="001847E5" w:rsidP="00106F98">
            <w:pPr>
              <w:pStyle w:val="Default"/>
              <w:spacing w:line="360" w:lineRule="auto"/>
              <w:rPr>
                <w:rFonts w:asciiTheme="minorHAnsi" w:hAnsiTheme="minorHAnsi" w:cstheme="minorHAnsi"/>
                <w:i/>
                <w:sz w:val="18"/>
                <w:szCs w:val="18"/>
              </w:rPr>
            </w:pPr>
            <w:r w:rsidRPr="001847E5">
              <w:rPr>
                <w:rFonts w:asciiTheme="minorHAnsi" w:hAnsiTheme="minorHAnsi" w:cstheme="minorHAnsi"/>
                <w:i/>
                <w:sz w:val="18"/>
                <w:szCs w:val="18"/>
              </w:rPr>
              <w:t>alira_LWV-LWCV_Referenzbild.jpg</w:t>
            </w:r>
          </w:p>
        </w:tc>
        <w:tc>
          <w:tcPr>
            <w:tcW w:w="3070" w:type="dxa"/>
          </w:tcPr>
          <w:p w:rsidR="00A16BC9" w:rsidRPr="001847E5" w:rsidRDefault="00A16BC9" w:rsidP="00106F98">
            <w:pPr>
              <w:pStyle w:val="Default"/>
              <w:spacing w:line="360" w:lineRule="auto"/>
              <w:rPr>
                <w:rFonts w:asciiTheme="minorHAnsi" w:hAnsiTheme="minorHAnsi" w:cstheme="minorHAnsi"/>
                <w:i/>
                <w:noProof/>
                <w:sz w:val="18"/>
                <w:szCs w:val="18"/>
              </w:rPr>
            </w:pPr>
            <w:r w:rsidRPr="001847E5">
              <w:rPr>
                <w:rFonts w:asciiTheme="minorHAnsi" w:hAnsiTheme="minorHAnsi" w:cstheme="minorHAnsi"/>
                <w:i/>
                <w:noProof/>
                <w:sz w:val="18"/>
                <w:szCs w:val="18"/>
              </w:rPr>
              <w:drawing>
                <wp:inline distT="0" distB="0" distL="0" distR="0" wp14:anchorId="69BF98CE" wp14:editId="7655F95D">
                  <wp:extent cx="1454785" cy="1330735"/>
                  <wp:effectExtent l="0" t="0" r="0" b="317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1141" cy="1373138"/>
                          </a:xfrm>
                          <a:prstGeom prst="rect">
                            <a:avLst/>
                          </a:prstGeom>
                        </pic:spPr>
                      </pic:pic>
                    </a:graphicData>
                  </a:graphic>
                </wp:inline>
              </w:drawing>
            </w:r>
          </w:p>
          <w:p w:rsidR="001847E5" w:rsidRPr="001847E5" w:rsidRDefault="001847E5" w:rsidP="001847E5">
            <w:pPr>
              <w:pStyle w:val="Default"/>
              <w:spacing w:line="360" w:lineRule="auto"/>
              <w:rPr>
                <w:rFonts w:asciiTheme="minorHAnsi" w:hAnsiTheme="minorHAnsi" w:cstheme="minorHAnsi"/>
                <w:i/>
                <w:noProof/>
                <w:sz w:val="18"/>
                <w:szCs w:val="18"/>
              </w:rPr>
            </w:pPr>
            <w:r w:rsidRPr="001847E5">
              <w:rPr>
                <w:rFonts w:asciiTheme="minorHAnsi" w:hAnsiTheme="minorHAnsi" w:cstheme="minorHAnsi"/>
                <w:i/>
                <w:noProof/>
                <w:sz w:val="18"/>
                <w:szCs w:val="18"/>
              </w:rPr>
              <w:t>alira_LWV-LWCV_</w:t>
            </w:r>
            <w:r>
              <w:rPr>
                <w:rFonts w:asciiTheme="minorHAnsi" w:hAnsiTheme="minorHAnsi" w:cstheme="minorHAnsi"/>
                <w:i/>
                <w:noProof/>
                <w:sz w:val="18"/>
                <w:szCs w:val="18"/>
              </w:rPr>
              <w:t>Produkt</w:t>
            </w:r>
            <w:r w:rsidRPr="001847E5">
              <w:rPr>
                <w:rFonts w:asciiTheme="minorHAnsi" w:hAnsiTheme="minorHAnsi" w:cstheme="minorHAnsi"/>
                <w:i/>
                <w:noProof/>
                <w:sz w:val="18"/>
                <w:szCs w:val="18"/>
              </w:rPr>
              <w:t>bild</w:t>
            </w:r>
            <w:r>
              <w:rPr>
                <w:rFonts w:asciiTheme="minorHAnsi" w:hAnsiTheme="minorHAnsi" w:cstheme="minorHAnsi"/>
                <w:i/>
                <w:noProof/>
                <w:sz w:val="18"/>
                <w:szCs w:val="18"/>
              </w:rPr>
              <w:t>.jpg</w:t>
            </w:r>
          </w:p>
        </w:tc>
        <w:tc>
          <w:tcPr>
            <w:tcW w:w="3070" w:type="dxa"/>
          </w:tcPr>
          <w:p w:rsidR="00A16BC9" w:rsidRPr="001847E5" w:rsidRDefault="00A16BC9" w:rsidP="00106F98">
            <w:pPr>
              <w:pStyle w:val="Default"/>
              <w:spacing w:line="360" w:lineRule="auto"/>
              <w:rPr>
                <w:rFonts w:asciiTheme="minorHAnsi" w:hAnsiTheme="minorHAnsi" w:cstheme="minorHAnsi"/>
                <w:i/>
                <w:sz w:val="18"/>
                <w:szCs w:val="18"/>
              </w:rPr>
            </w:pPr>
            <w:r w:rsidRPr="001847E5">
              <w:rPr>
                <w:rFonts w:asciiTheme="minorHAnsi" w:hAnsiTheme="minorHAnsi" w:cstheme="minorHAnsi"/>
                <w:i/>
                <w:noProof/>
                <w:sz w:val="18"/>
                <w:szCs w:val="18"/>
              </w:rPr>
              <w:drawing>
                <wp:inline distT="0" distB="0" distL="0" distR="0" wp14:anchorId="5B4C5F84" wp14:editId="1BF9392D">
                  <wp:extent cx="1919298" cy="1351722"/>
                  <wp:effectExtent l="0" t="0" r="5080" b="127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66452" cy="1384932"/>
                          </a:xfrm>
                          <a:prstGeom prst="rect">
                            <a:avLst/>
                          </a:prstGeom>
                        </pic:spPr>
                      </pic:pic>
                    </a:graphicData>
                  </a:graphic>
                </wp:inline>
              </w:drawing>
            </w:r>
          </w:p>
          <w:p w:rsidR="001847E5" w:rsidRPr="001847E5" w:rsidRDefault="001847E5" w:rsidP="00106F98">
            <w:pPr>
              <w:pStyle w:val="Default"/>
              <w:spacing w:line="360" w:lineRule="auto"/>
              <w:rPr>
                <w:rFonts w:asciiTheme="minorHAnsi" w:hAnsiTheme="minorHAnsi" w:cstheme="minorHAnsi"/>
                <w:i/>
                <w:sz w:val="18"/>
                <w:szCs w:val="18"/>
              </w:rPr>
            </w:pPr>
            <w:proofErr w:type="spellStart"/>
            <w:r w:rsidRPr="001847E5">
              <w:rPr>
                <w:rFonts w:asciiTheme="minorHAnsi" w:hAnsiTheme="minorHAnsi" w:cstheme="minorHAnsi"/>
                <w:i/>
                <w:sz w:val="18"/>
                <w:szCs w:val="18"/>
              </w:rPr>
              <w:t>alira_LWV-LWCV_Referenzbild</w:t>
            </w:r>
            <w:proofErr w:type="spellEnd"/>
            <w:r>
              <w:rPr>
                <w:rFonts w:asciiTheme="minorHAnsi" w:hAnsiTheme="minorHAnsi" w:cstheme="minorHAnsi"/>
                <w:i/>
                <w:sz w:val="18"/>
                <w:szCs w:val="18"/>
              </w:rPr>
              <w:t xml:space="preserve"> alphahome.jpg</w:t>
            </w:r>
          </w:p>
        </w:tc>
      </w:tr>
    </w:tbl>
    <w:p w:rsidR="00A16BC9" w:rsidRPr="001847E5" w:rsidRDefault="00A16BC9" w:rsidP="00A16BC9">
      <w:pPr>
        <w:pStyle w:val="Default"/>
        <w:spacing w:line="360" w:lineRule="auto"/>
        <w:rPr>
          <w:rFonts w:asciiTheme="minorHAnsi" w:hAnsiTheme="minorHAnsi" w:cstheme="minorHAnsi"/>
          <w:sz w:val="20"/>
          <w:szCs w:val="20"/>
          <w:lang w:val="de-DE"/>
        </w:rPr>
      </w:pPr>
      <w:bookmarkStart w:id="0" w:name="_GoBack"/>
      <w:bookmarkEnd w:id="0"/>
    </w:p>
    <w:sectPr w:rsidR="00A16BC9" w:rsidRPr="001847E5" w:rsidSect="003A1B57">
      <w:headerReference w:type="default" r:id="rId13"/>
      <w:footerReference w:type="default" r:id="rId14"/>
      <w:pgSz w:w="11906" w:h="16838" w:code="9"/>
      <w:pgMar w:top="2127" w:right="1134" w:bottom="1134" w:left="147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57" w:rsidRDefault="003A1B57" w:rsidP="00595C4A">
      <w:r>
        <w:separator/>
      </w:r>
    </w:p>
  </w:endnote>
  <w:endnote w:type="continuationSeparator" w:id="0">
    <w:p w:rsidR="003A1B57" w:rsidRDefault="003A1B57" w:rsidP="0059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7F" w:rsidRDefault="00591C86" w:rsidP="001E4787">
    <w:pPr>
      <w:pStyle w:val="Fuzeile"/>
      <w:tabs>
        <w:tab w:val="left" w:pos="1134"/>
        <w:tab w:val="left" w:pos="5103"/>
        <w:tab w:val="left" w:pos="6379"/>
      </w:tabs>
    </w:pPr>
    <w:r>
      <w:rPr>
        <w:noProof/>
        <w:lang w:eastAsia="de-CH"/>
      </w:rPr>
      <w:drawing>
        <wp:inline distT="0" distB="0" distL="0" distR="0">
          <wp:extent cx="5904230" cy="105410"/>
          <wp:effectExtent l="0" t="0" r="127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ss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4230" cy="1054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57" w:rsidRDefault="003A1B57" w:rsidP="00595C4A">
      <w:r>
        <w:separator/>
      </w:r>
    </w:p>
  </w:footnote>
  <w:footnote w:type="continuationSeparator" w:id="0">
    <w:p w:rsidR="003A1B57" w:rsidRDefault="003A1B57" w:rsidP="0059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F7F" w:rsidRDefault="00B93F7F" w:rsidP="00F62475">
    <w:pPr>
      <w:pStyle w:val="Kopfzeile"/>
      <w:tabs>
        <w:tab w:val="left" w:pos="1134"/>
        <w:tab w:val="left" w:pos="7655"/>
      </w:tabs>
    </w:pPr>
  </w:p>
  <w:p w:rsidR="00B93F7F" w:rsidRDefault="00B93F7F" w:rsidP="00821622">
    <w:pPr>
      <w:pStyle w:val="Kopfzeile"/>
      <w:tabs>
        <w:tab w:val="clear" w:pos="9072"/>
        <w:tab w:val="left" w:pos="1134"/>
        <w:tab w:val="left" w:pos="4962"/>
        <w:tab w:val="left" w:pos="6521"/>
        <w:tab w:val="left" w:pos="8080"/>
      </w:tabs>
    </w:pPr>
  </w:p>
  <w:p w:rsidR="006B155E" w:rsidRDefault="00591C86" w:rsidP="00821622">
    <w:pPr>
      <w:pStyle w:val="Kopfzeile"/>
      <w:tabs>
        <w:tab w:val="clear" w:pos="9072"/>
        <w:tab w:val="left" w:pos="1134"/>
        <w:tab w:val="left" w:pos="4962"/>
        <w:tab w:val="left" w:pos="6521"/>
        <w:tab w:val="left" w:pos="8080"/>
      </w:tabs>
    </w:pPr>
    <w:r>
      <w:rPr>
        <w:noProof/>
        <w:lang w:eastAsia="de-CH"/>
      </w:rPr>
      <w:drawing>
        <wp:inline distT="0" distB="0" distL="0" distR="0">
          <wp:extent cx="5904230" cy="72707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4230" cy="7270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649BA"/>
    <w:multiLevelType w:val="hybridMultilevel"/>
    <w:tmpl w:val="6EB69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D533C5A"/>
    <w:multiLevelType w:val="multilevel"/>
    <w:tmpl w:val="1794D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57"/>
    <w:rsid w:val="0000341C"/>
    <w:rsid w:val="00006F2B"/>
    <w:rsid w:val="00063C90"/>
    <w:rsid w:val="00066AA3"/>
    <w:rsid w:val="00070286"/>
    <w:rsid w:val="000C1735"/>
    <w:rsid w:val="00101367"/>
    <w:rsid w:val="00105D90"/>
    <w:rsid w:val="0010784B"/>
    <w:rsid w:val="00110966"/>
    <w:rsid w:val="00133354"/>
    <w:rsid w:val="001434C6"/>
    <w:rsid w:val="00153F62"/>
    <w:rsid w:val="001575CE"/>
    <w:rsid w:val="00162F21"/>
    <w:rsid w:val="00166189"/>
    <w:rsid w:val="001847E5"/>
    <w:rsid w:val="001D4222"/>
    <w:rsid w:val="001E4787"/>
    <w:rsid w:val="001E68AF"/>
    <w:rsid w:val="00203E1A"/>
    <w:rsid w:val="00213D52"/>
    <w:rsid w:val="00270273"/>
    <w:rsid w:val="002A6DF0"/>
    <w:rsid w:val="002B6239"/>
    <w:rsid w:val="002E3F65"/>
    <w:rsid w:val="00302080"/>
    <w:rsid w:val="003177D2"/>
    <w:rsid w:val="00320179"/>
    <w:rsid w:val="00327F3C"/>
    <w:rsid w:val="0033164C"/>
    <w:rsid w:val="003470A8"/>
    <w:rsid w:val="00355DCA"/>
    <w:rsid w:val="00372CF6"/>
    <w:rsid w:val="0038332B"/>
    <w:rsid w:val="0038335B"/>
    <w:rsid w:val="0038420C"/>
    <w:rsid w:val="003A1B57"/>
    <w:rsid w:val="003A2DB4"/>
    <w:rsid w:val="003B0732"/>
    <w:rsid w:val="003B6FA9"/>
    <w:rsid w:val="00451E56"/>
    <w:rsid w:val="0045259B"/>
    <w:rsid w:val="004564D2"/>
    <w:rsid w:val="004866F3"/>
    <w:rsid w:val="004C6923"/>
    <w:rsid w:val="004D7418"/>
    <w:rsid w:val="004F4311"/>
    <w:rsid w:val="005011CC"/>
    <w:rsid w:val="005235F1"/>
    <w:rsid w:val="005244AE"/>
    <w:rsid w:val="00544AB1"/>
    <w:rsid w:val="00591C86"/>
    <w:rsid w:val="00595C4A"/>
    <w:rsid w:val="005A2239"/>
    <w:rsid w:val="005B551B"/>
    <w:rsid w:val="005C4F71"/>
    <w:rsid w:val="005D3134"/>
    <w:rsid w:val="005D617C"/>
    <w:rsid w:val="005E29B1"/>
    <w:rsid w:val="005E32AF"/>
    <w:rsid w:val="005F2621"/>
    <w:rsid w:val="005F280B"/>
    <w:rsid w:val="005F4325"/>
    <w:rsid w:val="006353BD"/>
    <w:rsid w:val="00650B1E"/>
    <w:rsid w:val="00684483"/>
    <w:rsid w:val="00695047"/>
    <w:rsid w:val="006B155E"/>
    <w:rsid w:val="006D6A78"/>
    <w:rsid w:val="006D6AB4"/>
    <w:rsid w:val="006D7A55"/>
    <w:rsid w:val="006E560D"/>
    <w:rsid w:val="00704608"/>
    <w:rsid w:val="00713709"/>
    <w:rsid w:val="00727DBC"/>
    <w:rsid w:val="00752858"/>
    <w:rsid w:val="00760485"/>
    <w:rsid w:val="00785762"/>
    <w:rsid w:val="007922A3"/>
    <w:rsid w:val="0079502C"/>
    <w:rsid w:val="007B6CB5"/>
    <w:rsid w:val="007D258D"/>
    <w:rsid w:val="007D418C"/>
    <w:rsid w:val="007E57A6"/>
    <w:rsid w:val="007E7341"/>
    <w:rsid w:val="007F42AE"/>
    <w:rsid w:val="008026EF"/>
    <w:rsid w:val="0081698C"/>
    <w:rsid w:val="00821622"/>
    <w:rsid w:val="00826CE2"/>
    <w:rsid w:val="00853379"/>
    <w:rsid w:val="00865AA3"/>
    <w:rsid w:val="00873392"/>
    <w:rsid w:val="00875CE4"/>
    <w:rsid w:val="00885F34"/>
    <w:rsid w:val="00895800"/>
    <w:rsid w:val="00896C47"/>
    <w:rsid w:val="008A7EDC"/>
    <w:rsid w:val="008C3627"/>
    <w:rsid w:val="008C48F4"/>
    <w:rsid w:val="008D1107"/>
    <w:rsid w:val="008F44AD"/>
    <w:rsid w:val="00902E34"/>
    <w:rsid w:val="009125E9"/>
    <w:rsid w:val="0092044E"/>
    <w:rsid w:val="0093000C"/>
    <w:rsid w:val="00947062"/>
    <w:rsid w:val="00953512"/>
    <w:rsid w:val="00992D01"/>
    <w:rsid w:val="009B6D3A"/>
    <w:rsid w:val="009C179E"/>
    <w:rsid w:val="009D519E"/>
    <w:rsid w:val="00A06314"/>
    <w:rsid w:val="00A16BC9"/>
    <w:rsid w:val="00A25B63"/>
    <w:rsid w:val="00A33D4B"/>
    <w:rsid w:val="00A4619A"/>
    <w:rsid w:val="00A5049E"/>
    <w:rsid w:val="00A65CFF"/>
    <w:rsid w:val="00A7578A"/>
    <w:rsid w:val="00A84B56"/>
    <w:rsid w:val="00A917DA"/>
    <w:rsid w:val="00AA4B28"/>
    <w:rsid w:val="00AF6AB8"/>
    <w:rsid w:val="00B00067"/>
    <w:rsid w:val="00B0611E"/>
    <w:rsid w:val="00B152EF"/>
    <w:rsid w:val="00B25A15"/>
    <w:rsid w:val="00B44270"/>
    <w:rsid w:val="00B45C68"/>
    <w:rsid w:val="00B47868"/>
    <w:rsid w:val="00B52307"/>
    <w:rsid w:val="00B5450A"/>
    <w:rsid w:val="00B567E8"/>
    <w:rsid w:val="00B87D79"/>
    <w:rsid w:val="00B93F7F"/>
    <w:rsid w:val="00BA1CBC"/>
    <w:rsid w:val="00BB38DD"/>
    <w:rsid w:val="00BE7706"/>
    <w:rsid w:val="00C1208E"/>
    <w:rsid w:val="00C245CE"/>
    <w:rsid w:val="00C52C51"/>
    <w:rsid w:val="00C55D9C"/>
    <w:rsid w:val="00C754CF"/>
    <w:rsid w:val="00C76297"/>
    <w:rsid w:val="00C95F4D"/>
    <w:rsid w:val="00CA3FF8"/>
    <w:rsid w:val="00CB3AB7"/>
    <w:rsid w:val="00D238E3"/>
    <w:rsid w:val="00D42840"/>
    <w:rsid w:val="00D51437"/>
    <w:rsid w:val="00D65ED5"/>
    <w:rsid w:val="00D950DF"/>
    <w:rsid w:val="00DA2A11"/>
    <w:rsid w:val="00DB6F1B"/>
    <w:rsid w:val="00DD0467"/>
    <w:rsid w:val="00DD66CF"/>
    <w:rsid w:val="00DD7BBE"/>
    <w:rsid w:val="00DE0923"/>
    <w:rsid w:val="00DE5C48"/>
    <w:rsid w:val="00DF69E1"/>
    <w:rsid w:val="00E015F8"/>
    <w:rsid w:val="00E04714"/>
    <w:rsid w:val="00E11CB6"/>
    <w:rsid w:val="00E26584"/>
    <w:rsid w:val="00E518F0"/>
    <w:rsid w:val="00E60890"/>
    <w:rsid w:val="00E608BF"/>
    <w:rsid w:val="00E74A86"/>
    <w:rsid w:val="00EC02EC"/>
    <w:rsid w:val="00EE2C4F"/>
    <w:rsid w:val="00F342D0"/>
    <w:rsid w:val="00F363B4"/>
    <w:rsid w:val="00F55868"/>
    <w:rsid w:val="00F62475"/>
    <w:rsid w:val="00F70C2F"/>
    <w:rsid w:val="00F9751B"/>
    <w:rsid w:val="00FB0837"/>
    <w:rsid w:val="00FC427B"/>
    <w:rsid w:val="00FE404D"/>
    <w:rsid w:val="00FE6A9C"/>
    <w:rsid w:val="00FF4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D5FD1EA-9A84-4A88-B17F-795E5638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rial"/>
    <w:qFormat/>
    <w:rsid w:val="003A1B57"/>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5C4A"/>
    <w:pPr>
      <w:tabs>
        <w:tab w:val="center" w:pos="4536"/>
        <w:tab w:val="right" w:pos="9072"/>
      </w:tabs>
    </w:pPr>
    <w:rPr>
      <w:rFonts w:ascii="Calibri" w:eastAsia="Calibri" w:hAnsi="Calibri"/>
      <w:sz w:val="22"/>
      <w:szCs w:val="22"/>
      <w:lang w:val="de-CH" w:eastAsia="en-US"/>
    </w:rPr>
  </w:style>
  <w:style w:type="character" w:customStyle="1" w:styleId="KopfzeileZchn">
    <w:name w:val="Kopfzeile Zchn"/>
    <w:basedOn w:val="Absatz-Standardschriftart"/>
    <w:link w:val="Kopfzeile"/>
    <w:uiPriority w:val="99"/>
    <w:rsid w:val="00595C4A"/>
  </w:style>
  <w:style w:type="paragraph" w:styleId="Fuzeile">
    <w:name w:val="footer"/>
    <w:basedOn w:val="Standard"/>
    <w:link w:val="FuzeileZchn"/>
    <w:uiPriority w:val="99"/>
    <w:unhideWhenUsed/>
    <w:rsid w:val="00595C4A"/>
    <w:pPr>
      <w:tabs>
        <w:tab w:val="center" w:pos="4536"/>
        <w:tab w:val="right" w:pos="9072"/>
      </w:tabs>
    </w:pPr>
    <w:rPr>
      <w:rFonts w:ascii="Calibri" w:eastAsia="Calibri" w:hAnsi="Calibri"/>
      <w:sz w:val="22"/>
      <w:szCs w:val="22"/>
      <w:lang w:val="de-CH" w:eastAsia="en-US"/>
    </w:rPr>
  </w:style>
  <w:style w:type="character" w:customStyle="1" w:styleId="FuzeileZchn">
    <w:name w:val="Fußzeile Zchn"/>
    <w:basedOn w:val="Absatz-Standardschriftart"/>
    <w:link w:val="Fuzeile"/>
    <w:uiPriority w:val="99"/>
    <w:rsid w:val="00595C4A"/>
  </w:style>
  <w:style w:type="paragraph" w:styleId="Sprechblasentext">
    <w:name w:val="Balloon Text"/>
    <w:basedOn w:val="Standard"/>
    <w:link w:val="SprechblasentextZchn"/>
    <w:uiPriority w:val="99"/>
    <w:semiHidden/>
    <w:unhideWhenUsed/>
    <w:rsid w:val="00595C4A"/>
    <w:rPr>
      <w:rFonts w:ascii="Tahoma" w:eastAsia="Calibri" w:hAnsi="Tahoma" w:cs="Tahoma"/>
      <w:sz w:val="16"/>
      <w:szCs w:val="16"/>
      <w:lang w:val="de-CH" w:eastAsia="en-US"/>
    </w:rPr>
  </w:style>
  <w:style w:type="character" w:customStyle="1" w:styleId="SprechblasentextZchn">
    <w:name w:val="Sprechblasentext Zchn"/>
    <w:basedOn w:val="Absatz-Standardschriftart"/>
    <w:link w:val="Sprechblasentext"/>
    <w:uiPriority w:val="99"/>
    <w:semiHidden/>
    <w:rsid w:val="00595C4A"/>
    <w:rPr>
      <w:rFonts w:ascii="Tahoma" w:hAnsi="Tahoma" w:cs="Tahoma"/>
      <w:sz w:val="16"/>
      <w:szCs w:val="16"/>
    </w:rPr>
  </w:style>
  <w:style w:type="character" w:styleId="Hyperlink">
    <w:name w:val="Hyperlink"/>
    <w:basedOn w:val="Absatz-Standardschriftart"/>
    <w:uiPriority w:val="99"/>
    <w:unhideWhenUsed/>
    <w:rsid w:val="00355DCA"/>
    <w:rPr>
      <w:color w:val="0000FF"/>
      <w:u w:val="single"/>
    </w:rPr>
  </w:style>
  <w:style w:type="paragraph" w:customStyle="1" w:styleId="Closingsalutation">
    <w:name w:val="Closing salutation"/>
    <w:basedOn w:val="Standard"/>
    <w:rsid w:val="00C76297"/>
    <w:pPr>
      <w:spacing w:line="260" w:lineRule="atLeast"/>
    </w:pPr>
    <w:rPr>
      <w:rFonts w:ascii="Arial" w:eastAsia="Times" w:hAnsi="Arial"/>
      <w:sz w:val="22"/>
      <w:szCs w:val="20"/>
      <w:lang w:val="de-CH" w:eastAsia="de-CH"/>
    </w:rPr>
  </w:style>
  <w:style w:type="table" w:styleId="Tabellenraster">
    <w:name w:val="Table Grid"/>
    <w:basedOn w:val="NormaleTabelle"/>
    <w:rsid w:val="00C762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
    <w:name w:val="Reference"/>
    <w:basedOn w:val="Standard"/>
    <w:rsid w:val="00153F62"/>
    <w:pPr>
      <w:spacing w:line="260" w:lineRule="atLeast"/>
    </w:pPr>
    <w:rPr>
      <w:rFonts w:ascii="Arial" w:hAnsi="Arial"/>
      <w:sz w:val="22"/>
      <w:szCs w:val="20"/>
      <w:lang w:val="de-CH" w:eastAsia="de-CH"/>
    </w:rPr>
  </w:style>
  <w:style w:type="paragraph" w:customStyle="1" w:styleId="Referencesublines">
    <w:name w:val="Reference sublines"/>
    <w:basedOn w:val="Reference"/>
    <w:rsid w:val="00153F62"/>
    <w:rPr>
      <w:b/>
      <w:spacing w:val="4"/>
      <w:sz w:val="14"/>
    </w:rPr>
  </w:style>
  <w:style w:type="paragraph" w:customStyle="1" w:styleId="Subject">
    <w:name w:val="Subject"/>
    <w:basedOn w:val="Standard"/>
    <w:next w:val="Standard"/>
    <w:rsid w:val="00153F62"/>
    <w:pPr>
      <w:spacing w:before="780" w:after="120" w:line="260" w:lineRule="atLeast"/>
    </w:pPr>
    <w:rPr>
      <w:rFonts w:ascii="Arial" w:eastAsia="Times" w:hAnsi="Arial"/>
      <w:b/>
      <w:sz w:val="22"/>
      <w:szCs w:val="20"/>
      <w:lang w:val="de-CH" w:eastAsia="de-CH"/>
    </w:rPr>
  </w:style>
  <w:style w:type="paragraph" w:styleId="Titel">
    <w:name w:val="Title"/>
    <w:basedOn w:val="Standard"/>
    <w:link w:val="TitelZchn"/>
    <w:qFormat/>
    <w:rsid w:val="00153F62"/>
    <w:pPr>
      <w:spacing w:before="240" w:after="60" w:line="260" w:lineRule="atLeast"/>
      <w:outlineLvl w:val="0"/>
    </w:pPr>
    <w:rPr>
      <w:rFonts w:ascii="Arial" w:hAnsi="Arial"/>
      <w:b/>
      <w:kern w:val="28"/>
      <w:sz w:val="32"/>
      <w:szCs w:val="20"/>
      <w:lang w:val="de-CH" w:eastAsia="de-CH"/>
    </w:rPr>
  </w:style>
  <w:style w:type="character" w:customStyle="1" w:styleId="TitelZchn">
    <w:name w:val="Titel Zchn"/>
    <w:basedOn w:val="Absatz-Standardschriftart"/>
    <w:link w:val="Titel"/>
    <w:rsid w:val="00153F62"/>
    <w:rPr>
      <w:rFonts w:ascii="Arial" w:eastAsia="Times New Roman" w:hAnsi="Arial"/>
      <w:b/>
      <w:kern w:val="28"/>
      <w:sz w:val="32"/>
    </w:rPr>
  </w:style>
  <w:style w:type="paragraph" w:customStyle="1" w:styleId="Lettercontent">
    <w:name w:val="Letter content"/>
    <w:basedOn w:val="Standard"/>
    <w:autoRedefine/>
    <w:rsid w:val="00992D01"/>
    <w:pPr>
      <w:spacing w:before="260" w:line="259" w:lineRule="auto"/>
    </w:pPr>
    <w:rPr>
      <w:rFonts w:ascii="Arial" w:eastAsia="Times" w:hAnsi="Arial"/>
      <w:sz w:val="22"/>
      <w:szCs w:val="20"/>
      <w:lang w:val="de-CH" w:eastAsia="de-CH"/>
    </w:rPr>
  </w:style>
  <w:style w:type="paragraph" w:customStyle="1" w:styleId="Textungewhlt">
    <w:name w:val="Text ungewählt"/>
    <w:basedOn w:val="Lettercontent"/>
    <w:rsid w:val="00992D01"/>
    <w:pPr>
      <w:tabs>
        <w:tab w:val="left" w:pos="284"/>
        <w:tab w:val="num" w:pos="1440"/>
        <w:tab w:val="left" w:pos="1559"/>
      </w:tabs>
      <w:spacing w:before="0"/>
      <w:ind w:left="1440" w:hanging="720"/>
    </w:pPr>
  </w:style>
  <w:style w:type="character" w:styleId="Platzhaltertext">
    <w:name w:val="Placeholder Text"/>
    <w:basedOn w:val="Absatz-Standardschriftart"/>
    <w:uiPriority w:val="99"/>
    <w:semiHidden/>
    <w:rsid w:val="004F4311"/>
    <w:rPr>
      <w:color w:val="808080"/>
    </w:rPr>
  </w:style>
  <w:style w:type="paragraph" w:styleId="Listenabsatz">
    <w:name w:val="List Paragraph"/>
    <w:basedOn w:val="Standard"/>
    <w:uiPriority w:val="34"/>
    <w:qFormat/>
    <w:rsid w:val="00A7578A"/>
    <w:pPr>
      <w:ind w:left="720"/>
    </w:pPr>
    <w:rPr>
      <w:rFonts w:ascii="Calibri" w:hAnsi="Calibri" w:cs="Calibri"/>
      <w:sz w:val="22"/>
      <w:szCs w:val="22"/>
    </w:rPr>
  </w:style>
  <w:style w:type="character" w:customStyle="1" w:styleId="text">
    <w:name w:val="text"/>
    <w:basedOn w:val="Absatz-Standardschriftart"/>
    <w:rsid w:val="00A7578A"/>
    <w:rPr>
      <w:rFonts w:cs="Times New Roman"/>
    </w:rPr>
  </w:style>
  <w:style w:type="paragraph" w:customStyle="1" w:styleId="Default">
    <w:name w:val="Default"/>
    <w:rsid w:val="00A7578A"/>
    <w:pPr>
      <w:autoSpaceDE w:val="0"/>
      <w:autoSpaceDN w:val="0"/>
      <w:adjustRightInd w:val="0"/>
    </w:pPr>
    <w:rPr>
      <w:rFonts w:ascii="Arial" w:eastAsia="Times New Roman" w:hAnsi="Arial" w:cs="Arial"/>
      <w:color w:val="000000"/>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80784">
      <w:bodyDiv w:val="1"/>
      <w:marLeft w:val="0"/>
      <w:marRight w:val="0"/>
      <w:marTop w:val="0"/>
      <w:marBottom w:val="0"/>
      <w:divBdr>
        <w:top w:val="none" w:sz="0" w:space="0" w:color="auto"/>
        <w:left w:val="none" w:sz="0" w:space="0" w:color="auto"/>
        <w:bottom w:val="none" w:sz="0" w:space="0" w:color="auto"/>
        <w:right w:val="none" w:sz="0" w:space="0" w:color="auto"/>
      </w:divBdr>
    </w:div>
    <w:div w:id="12050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pha-innotec.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alpha-innotec.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0%20ait%20Allgemein\140%20Marketing\99_Office-Vorlagen\01_Deutsch\alpha\Kurzmitteilung_alpha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6135A-8A3D-475B-B70F-5AE7F087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Kurzmitteilung_alpha_de</Template>
  <TotalTime>0</TotalTime>
  <Pages>2</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Calmotherm AG</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Rölli</dc:creator>
  <cp:lastModifiedBy>Andrina Selmani</cp:lastModifiedBy>
  <cp:revision>7</cp:revision>
  <cp:lastPrinted>2018-04-13T12:54:00Z</cp:lastPrinted>
  <dcterms:created xsi:type="dcterms:W3CDTF">2018-09-19T13:08:00Z</dcterms:created>
  <dcterms:modified xsi:type="dcterms:W3CDTF">2019-04-12T12:24:00Z</dcterms:modified>
</cp:coreProperties>
</file>